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B5" w:rsidRPr="00DB330B" w:rsidRDefault="004D10B5">
      <w:pPr>
        <w:rPr>
          <w:rFonts w:ascii="Segoe UI" w:hAnsi="Segoe UI" w:cs="Segoe UI"/>
        </w:rPr>
      </w:pPr>
    </w:p>
    <w:p w:rsidR="00DB330B" w:rsidRPr="00DB330B" w:rsidRDefault="00DB330B" w:rsidP="00DB330B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DB330B">
        <w:rPr>
          <w:rFonts w:ascii="Segoe UI" w:hAnsi="Segoe UI" w:cs="Segoe UI"/>
          <w:b/>
          <w:sz w:val="24"/>
          <w:szCs w:val="24"/>
        </w:rPr>
        <w:t>Kart</w:t>
      </w:r>
      <w:r w:rsidRPr="00DB330B">
        <w:rPr>
          <w:rFonts w:ascii="Segoe UI" w:hAnsi="Segoe UI" w:cs="Segoe UI"/>
          <w:b/>
          <w:sz w:val="24"/>
          <w:szCs w:val="24"/>
        </w:rPr>
        <w:t>a</w:t>
      </w:r>
      <w:r w:rsidRPr="00DB330B">
        <w:rPr>
          <w:rFonts w:ascii="Segoe UI" w:hAnsi="Segoe UI" w:cs="Segoe UI"/>
          <w:b/>
          <w:sz w:val="24"/>
          <w:szCs w:val="24"/>
        </w:rPr>
        <w:t xml:space="preserve"> analizy programu nauczania</w:t>
      </w:r>
    </w:p>
    <w:p w:rsidR="00DB330B" w:rsidRPr="00DB330B" w:rsidRDefault="00DB330B" w:rsidP="00DB330B">
      <w:pPr>
        <w:spacing w:before="120" w:after="0" w:line="240" w:lineRule="auto"/>
        <w:rPr>
          <w:rFonts w:ascii="Segoe UI" w:hAnsi="Segoe UI" w:cs="Segoe UI"/>
        </w:rPr>
      </w:pPr>
    </w:p>
    <w:p w:rsidR="00DB330B" w:rsidRPr="00DB330B" w:rsidRDefault="00DB330B" w:rsidP="00DB330B">
      <w:pPr>
        <w:spacing w:after="0" w:line="240" w:lineRule="auto"/>
        <w:rPr>
          <w:rFonts w:ascii="Segoe UI" w:hAnsi="Segoe UI" w:cs="Segoe UI"/>
        </w:rPr>
      </w:pPr>
      <w:r w:rsidRPr="00DB330B">
        <w:rPr>
          <w:rFonts w:ascii="Segoe UI" w:hAnsi="Segoe UI" w:cs="Segoe UI"/>
        </w:rPr>
        <w:t>ZADANIE: Wybierz dwa tematy z programu nauczania. Zastanów się</w:t>
      </w:r>
      <w:r>
        <w:rPr>
          <w:rFonts w:ascii="Segoe UI" w:hAnsi="Segoe UI" w:cs="Segoe UI"/>
        </w:rPr>
        <w:t xml:space="preserve">, dla jakiej konkretnej grupy  </w:t>
      </w:r>
      <w:r w:rsidRPr="00DB330B">
        <w:rPr>
          <w:rFonts w:ascii="Segoe UI" w:hAnsi="Segoe UI" w:cs="Segoe UI"/>
        </w:rPr>
        <w:t xml:space="preserve">uczniów planujesz zmianę sposobu przeprowadzenia lekcji. Wypełnij </w:t>
      </w:r>
      <w:r>
        <w:rPr>
          <w:rFonts w:ascii="Segoe UI" w:hAnsi="Segoe UI" w:cs="Segoe UI"/>
        </w:rPr>
        <w:t>„</w:t>
      </w:r>
      <w:r w:rsidRPr="00DB330B">
        <w:rPr>
          <w:rFonts w:ascii="Segoe UI" w:hAnsi="Segoe UI" w:cs="Segoe UI"/>
        </w:rPr>
        <w:t>Kartę analizy programu nauczania</w:t>
      </w:r>
      <w:r>
        <w:rPr>
          <w:rFonts w:ascii="Segoe UI" w:hAnsi="Segoe UI" w:cs="Segoe UI"/>
        </w:rPr>
        <w:t>”</w:t>
      </w:r>
      <w:r w:rsidRPr="00DB330B">
        <w:rPr>
          <w:rFonts w:ascii="Segoe UI" w:hAnsi="Segoe UI" w:cs="Segoe UI"/>
        </w:rPr>
        <w:t>, określając argumenty za użyciem TIK, wybierając rodzaj narzędzia TIK, sposób jego wykorzystania oraz formy aktywacji i motywacji uczniów.</w:t>
      </w:r>
    </w:p>
    <w:p w:rsidR="00DB330B" w:rsidRPr="00DB330B" w:rsidRDefault="00DB330B" w:rsidP="00DB330B">
      <w:pPr>
        <w:spacing w:after="0" w:line="240" w:lineRule="auto"/>
        <w:ind w:left="708"/>
        <w:rPr>
          <w:rFonts w:ascii="Segoe UI" w:hAnsi="Segoe UI" w:cs="Segoe UI"/>
        </w:rPr>
      </w:pPr>
    </w:p>
    <w:p w:rsidR="00DB330B" w:rsidRPr="00DB330B" w:rsidRDefault="00DB330B" w:rsidP="00DB330B">
      <w:pPr>
        <w:spacing w:after="0" w:line="240" w:lineRule="auto"/>
        <w:ind w:right="704"/>
        <w:rPr>
          <w:rFonts w:ascii="Segoe UI" w:eastAsia="Arial" w:hAnsi="Segoe UI" w:cs="Segoe UI"/>
        </w:rPr>
      </w:pPr>
      <w:r w:rsidRPr="00DB330B">
        <w:rPr>
          <w:rFonts w:ascii="Segoe UI" w:eastAsia="Arial" w:hAnsi="Segoe UI" w:cs="Segoe UI"/>
        </w:rPr>
        <w:t xml:space="preserve">Wybierz program nauczania swojego przedmiotu do ulubionego podręcznika (wyszukaj na stronie </w:t>
      </w:r>
      <w:hyperlink r:id="rId6">
        <w:r w:rsidRPr="00DB330B">
          <w:rPr>
            <w:rFonts w:ascii="Segoe UI" w:eastAsia="Arial" w:hAnsi="Segoe UI" w:cs="Segoe UI"/>
            <w:color w:val="1155CC"/>
            <w:u w:val="single"/>
          </w:rPr>
          <w:t>https://www.ore.edu.pl/2015/04/programy-nauczania-3/</w:t>
        </w:r>
      </w:hyperlink>
      <w:r w:rsidRPr="00DB330B">
        <w:rPr>
          <w:rFonts w:ascii="Segoe UI" w:eastAsia="Arial" w:hAnsi="Segoe UI" w:cs="Segoe UI"/>
        </w:rPr>
        <w:t xml:space="preserve"> lub wykorzystaj znany sobie program albo użyj swojego autorskiego programu - wytyczne wraz z aneksem do tworzenia programów nauczania i scenariuszy zajęć znajdziesz tutaj: </w:t>
      </w:r>
      <w:hyperlink r:id="rId7">
        <w:r w:rsidRPr="00DB330B">
          <w:rPr>
            <w:rFonts w:ascii="Segoe UI" w:eastAsia="Arial" w:hAnsi="Segoe UI" w:cs="Segoe UI"/>
            <w:color w:val="1155CC"/>
            <w:u w:val="single"/>
          </w:rPr>
          <w:t>https://www.ore.edu.pl/wp-content/plugins/download-attachments/includes/download.php?id=18671</w:t>
        </w:r>
      </w:hyperlink>
    </w:p>
    <w:p w:rsidR="00DB330B" w:rsidRPr="00DB330B" w:rsidRDefault="00DB330B" w:rsidP="00DB330B">
      <w:pPr>
        <w:spacing w:after="0" w:line="240" w:lineRule="auto"/>
        <w:ind w:left="720"/>
        <w:rPr>
          <w:rFonts w:ascii="Segoe UI" w:eastAsia="Arial" w:hAnsi="Segoe UI" w:cs="Segoe UI"/>
        </w:rPr>
      </w:pPr>
    </w:p>
    <w:p w:rsidR="00DB330B" w:rsidRPr="00DB330B" w:rsidRDefault="00DB330B" w:rsidP="00DB330B">
      <w:pPr>
        <w:spacing w:after="0" w:line="240" w:lineRule="auto"/>
        <w:ind w:left="720"/>
        <w:rPr>
          <w:rFonts w:ascii="Segoe UI" w:eastAsia="Arial" w:hAnsi="Segoe UI" w:cs="Segoe UI"/>
        </w:rPr>
      </w:pPr>
    </w:p>
    <w:tbl>
      <w:tblPr>
        <w:tblW w:w="1321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464"/>
        <w:gridCol w:w="2268"/>
        <w:gridCol w:w="2693"/>
        <w:gridCol w:w="3686"/>
      </w:tblGrid>
      <w:tr w:rsidR="00DB330B" w:rsidRPr="00DB330B" w:rsidTr="00DB330B">
        <w:trPr>
          <w:trHeight w:val="1220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DB330B">
              <w:rPr>
                <w:rFonts w:ascii="Segoe UI" w:eastAsia="Arial" w:hAnsi="Segoe UI" w:cs="Segoe UI"/>
                <w:b/>
              </w:rPr>
              <w:t>Zapis z programu nauczania/temat</w:t>
            </w:r>
          </w:p>
        </w:tc>
        <w:tc>
          <w:tcPr>
            <w:tcW w:w="2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DB330B">
              <w:rPr>
                <w:rFonts w:ascii="Segoe UI" w:eastAsia="Arial" w:hAnsi="Segoe UI" w:cs="Segoe UI"/>
                <w:b/>
              </w:rPr>
              <w:t>Argumenty za użyciem TIK/dodatkowe korzyści dla edukacyjnych osiągnięć uczniów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DB330B">
              <w:rPr>
                <w:rFonts w:ascii="Segoe UI" w:eastAsia="Arial" w:hAnsi="Segoe UI" w:cs="Segoe UI"/>
                <w:b/>
              </w:rPr>
              <w:t>Rodzaj narzędzia TIK (link)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DB330B">
              <w:rPr>
                <w:rFonts w:ascii="Segoe UI" w:eastAsia="Arial" w:hAnsi="Segoe UI" w:cs="Segoe UI"/>
                <w:b/>
              </w:rPr>
              <w:t>Sposób wykorzystania środka wsparcia (SAMR)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DB330B">
              <w:rPr>
                <w:rFonts w:ascii="Segoe UI" w:eastAsia="Arial" w:hAnsi="Segoe UI" w:cs="Segoe UI"/>
                <w:b/>
              </w:rPr>
              <w:t>Formy aktywizacji i motywacji uczniów</w:t>
            </w:r>
          </w:p>
        </w:tc>
      </w:tr>
      <w:tr w:rsidR="00DB330B" w:rsidRPr="00DB330B" w:rsidTr="00DB330B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I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</w:p>
        </w:tc>
      </w:tr>
      <w:tr w:rsidR="00DB330B" w:rsidRPr="00DB330B" w:rsidTr="00DB330B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II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0B" w:rsidRPr="00DB330B" w:rsidRDefault="00DB330B" w:rsidP="00823CBB">
            <w:pPr>
              <w:widowControl w:val="0"/>
              <w:spacing w:after="0" w:line="240" w:lineRule="auto"/>
              <w:rPr>
                <w:rFonts w:ascii="Segoe UI" w:eastAsia="Arial" w:hAnsi="Segoe UI" w:cs="Segoe UI"/>
              </w:rPr>
            </w:pPr>
          </w:p>
        </w:tc>
      </w:tr>
    </w:tbl>
    <w:p w:rsidR="00A20212" w:rsidRPr="00DB330B" w:rsidRDefault="00A20212" w:rsidP="00A20212">
      <w:pPr>
        <w:spacing w:after="0"/>
        <w:rPr>
          <w:rFonts w:ascii="Segoe UI" w:hAnsi="Segoe UI" w:cs="Segoe UI"/>
        </w:rPr>
      </w:pPr>
    </w:p>
    <w:p w:rsidR="00A20212" w:rsidRPr="00DB330B" w:rsidRDefault="00A20212">
      <w:pPr>
        <w:rPr>
          <w:rFonts w:ascii="Segoe UI" w:hAnsi="Segoe UI" w:cs="Segoe UI"/>
        </w:rPr>
      </w:pPr>
      <w:bookmarkStart w:id="0" w:name="_GoBack"/>
      <w:bookmarkEnd w:id="0"/>
    </w:p>
    <w:sectPr w:rsidR="00A20212" w:rsidRPr="00DB330B" w:rsidSect="00F73743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43" w:rsidRDefault="00F73743" w:rsidP="00F73743">
      <w:pPr>
        <w:spacing w:after="0" w:line="240" w:lineRule="auto"/>
      </w:pPr>
      <w:r>
        <w:separator/>
      </w:r>
    </w:p>
  </w:endnote>
  <w:endnote w:type="continuationSeparator" w:id="0">
    <w:p w:rsidR="00F73743" w:rsidRDefault="00F73743" w:rsidP="00F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43" w:rsidRDefault="00F7374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3699B" wp14:editId="15171380">
          <wp:simplePos x="0" y="0"/>
          <wp:positionH relativeFrom="margin">
            <wp:posOffset>1516380</wp:posOffset>
          </wp:positionH>
          <wp:positionV relativeFrom="margin">
            <wp:posOffset>5222875</wp:posOffset>
          </wp:positionV>
          <wp:extent cx="5959496" cy="892388"/>
          <wp:effectExtent l="0" t="0" r="3175" b="3175"/>
          <wp:wrapSquare wrapText="bothSides"/>
          <wp:docPr id="4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43" w:rsidRDefault="00F73743" w:rsidP="00F73743">
      <w:pPr>
        <w:spacing w:after="0" w:line="240" w:lineRule="auto"/>
      </w:pPr>
      <w:r>
        <w:separator/>
      </w:r>
    </w:p>
  </w:footnote>
  <w:footnote w:type="continuationSeparator" w:id="0">
    <w:p w:rsidR="00F73743" w:rsidRDefault="00F73743" w:rsidP="00F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43" w:rsidRDefault="00F73743">
    <w:pPr>
      <w:pStyle w:val="Nagwek"/>
    </w:pPr>
    <w:r>
      <w:rPr>
        <w:noProof/>
      </w:rPr>
      <w:drawing>
        <wp:inline distT="0" distB="0" distL="0" distR="0" wp14:anchorId="506C3852" wp14:editId="62B989DD">
          <wp:extent cx="2527300" cy="558800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ekcja Enter KOLOR 7cm Worl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12"/>
    <w:rsid w:val="000B5927"/>
    <w:rsid w:val="004930C3"/>
    <w:rsid w:val="004D10B5"/>
    <w:rsid w:val="00A20212"/>
    <w:rsid w:val="00DB330B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727D-C364-4532-AFD3-51C99A4A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12"/>
    <w:pPr>
      <w:spacing w:after="200" w:line="276" w:lineRule="auto"/>
    </w:pPr>
    <w:rPr>
      <w:rFonts w:ascii="Quattrocento Sans" w:eastAsia="Quattrocento Sans" w:hAnsi="Quattrocento Sans" w:cs="Quattrocento Sans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212"/>
    <w:rPr>
      <w:rFonts w:ascii="Segoe UI" w:eastAsia="Quattrocento Sans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743"/>
    <w:rPr>
      <w:rFonts w:ascii="Quattrocento Sans" w:eastAsia="Quattrocento Sans" w:hAnsi="Quattrocento Sans" w:cs="Quattrocento Sans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743"/>
    <w:rPr>
      <w:rFonts w:ascii="Quattrocento Sans" w:eastAsia="Quattrocento Sans" w:hAnsi="Quattrocento Sans" w:cs="Quattrocento San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ore.edu.pl/wp-content/plugins/download-attachments/includes/download.php?id=18671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.edu.pl/2015/04/programy-nauczania-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BC57C1-C334-4B3D-986B-B1510E724BEF}"/>
</file>

<file path=customXml/itemProps2.xml><?xml version="1.0" encoding="utf-8"?>
<ds:datastoreItem xmlns:ds="http://schemas.openxmlformats.org/officeDocument/2006/customXml" ds:itemID="{CA4D94FC-9A17-4A69-AAA9-983098771EBC}"/>
</file>

<file path=customXml/itemProps3.xml><?xml version="1.0" encoding="utf-8"?>
<ds:datastoreItem xmlns:ds="http://schemas.openxmlformats.org/officeDocument/2006/customXml" ds:itemID="{AB96DC1E-A17A-4AD7-9C9A-351E6A813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3</cp:revision>
  <dcterms:created xsi:type="dcterms:W3CDTF">2020-02-20T16:45:00Z</dcterms:created>
  <dcterms:modified xsi:type="dcterms:W3CDTF">2020-02-20T16:47:00Z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643600</vt:r8>
  </property>
</Properties>
</file>